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ШКОЛЬНИКОВ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ОБЩЕСТВОЗНАНИЮ 2018–2019 уч. г.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 класс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Уважаемый участник!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‒ внимательно прочитайте задание;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Сумма набранных баллов за все решённые вопросы – итог Вашей работы. Максимальное количество баллов – 110.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0F5517" w:rsidRDefault="000F5517" w:rsidP="000F55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Желаем успеха! 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>1. Установите истинность или ложность суждений. Обозначьте «да» истинные суждения, «нет» – ложные. Ответы внесите в таблицу.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1.1. Политология как наука опирается преимущественно на качественные методы исследования.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1.2. Монархия – это политический режим, при котором власть в государстве передаётся по наследству.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1.3. Полиция является социальным институтом.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1.4. Глобальный переход от традиционного общества к модернизированному начался с возникновением индустриальной революции в Европе.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1.5. Кривая спроса имеет положительный наклон.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1.6. Внесение изменений в Конституцию Российской Федерации возможно только путём проведения референдума.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1.7. Гносеология – раздел философии, изучающий бытие.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1.8. Аномия, по Э. Дюркгейму, возникает в тот момент, когда общество утратило старые ценности и ещё не успело создать новые. 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1.9. Современный рубль является обеспеченной золотом денежной единицей.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1.10. Понятия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поведение» и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 xml:space="preserve">е» являются взаимозаменяемыми. </w:t>
      </w:r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1.1</w:t>
      </w:r>
      <w:r w:rsidRPr="00934958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1.2</w:t>
      </w:r>
      <w:r w:rsidRPr="00934958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1.3</w:t>
      </w:r>
      <w:r w:rsidRPr="00934958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1.4</w:t>
      </w:r>
      <w:r w:rsidRPr="00934958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1.5</w:t>
      </w:r>
      <w:r w:rsidRPr="00934958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1.6</w:t>
      </w:r>
      <w:r w:rsidRPr="00934958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1.7</w:t>
      </w:r>
      <w:r w:rsidRPr="00934958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1.8</w:t>
      </w:r>
      <w:r w:rsidRPr="00934958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1.9</w:t>
      </w:r>
      <w:r w:rsidRPr="00934958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5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По 1 баллу за каждый верный ответ.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2. Что объединяет приведённые ниже понятия? Дайте максимально точный ответ.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пробелов в праве, обновление законодательства, систематизация нормативных актов.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Ответ: функции правотворчества (правотворчество, принципы правотворчества).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3. 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Наличные деньги в обращении, наличные деньги в личных сбережениях, хранящихся дома, вклады до востребования, срочные вклады.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Ответ: элементы, которые учитываются ЦБ РФ при подсчёте денежной массы. Лишнее – наличные деньги в личных сбережениях, хранящихся дома (может быть принято иное обоснование).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2 балла за правильное обоснование, 1 балл за указание лишнего.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Максимум за задание – 3 балла.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4. Перед Вами три макета судов, имеющих мировую известность: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мачтовая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«Санта-Мария». </w:t>
      </w:r>
      <w:r w:rsidRPr="00934958">
        <w:rPr>
          <w:rFonts w:ascii="Times New Roman" w:hAnsi="Times New Roman" w:cs="Times New Roman"/>
          <w:sz w:val="28"/>
          <w:szCs w:val="28"/>
        </w:rPr>
        <w:t>На ней в XIV в. испанским мореплавателем Христофором Колумбом была открыта Америка.</w:t>
      </w:r>
      <w:r w:rsidRPr="00934958">
        <w:rPr>
          <w:rFonts w:ascii="Times New Roman" w:hAnsi="Times New Roman" w:cs="Times New Roman"/>
          <w:sz w:val="28"/>
          <w:szCs w:val="28"/>
        </w:rPr>
        <w:tab/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34958">
        <w:rPr>
          <w:rFonts w:ascii="Times New Roman" w:hAnsi="Times New Roman" w:cs="Times New Roman"/>
          <w:sz w:val="28"/>
          <w:szCs w:val="28"/>
        </w:rPr>
        <w:t xml:space="preserve">на которой в XVII в. британская экспедиция Джеймса Кука открыла Австралию. </w:t>
      </w:r>
      <w:r w:rsidRPr="00934958">
        <w:rPr>
          <w:rFonts w:ascii="Times New Roman" w:hAnsi="Times New Roman" w:cs="Times New Roman"/>
          <w:sz w:val="28"/>
          <w:szCs w:val="28"/>
        </w:rPr>
        <w:tab/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Шлюп «Восток», </w:t>
      </w:r>
      <w:r w:rsidRPr="00934958">
        <w:rPr>
          <w:rFonts w:ascii="Times New Roman" w:hAnsi="Times New Roman" w:cs="Times New Roman"/>
          <w:sz w:val="28"/>
          <w:szCs w:val="28"/>
        </w:rPr>
        <w:t xml:space="preserve">на котором под руководством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Беллинсгаузена была открыта в XIX в. Антарктида. (Совместно с Михаилом Лазаревым на шлюпе «Мирный».)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Все, кроме одного, суда были перестроены для экспедиций, и им были даны новые имена.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Около каждого макета есть информационные таблички. Одна из табличек полностью верная. На другой обе надписи ложны, а на третьей одна надпись истинна и одна ложна. 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Карака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«Санта-Мария»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1) Это судно сохранило своё название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2) Барка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Индевор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» не меняла своего названия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>Барка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Индевор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»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Карака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«Санта-Мария» прежде называлась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Галисийка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2) Шлюп «Восток» не менял своего названия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Шлюп «Восток»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1) Это</w:t>
      </w:r>
      <w:r>
        <w:rPr>
          <w:rFonts w:ascii="Times New Roman" w:hAnsi="Times New Roman" w:cs="Times New Roman"/>
          <w:sz w:val="28"/>
          <w:szCs w:val="28"/>
        </w:rPr>
        <w:t xml:space="preserve"> судно сохранило своё название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Карака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«Санта-Мария» не меняла своего названия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Определите, какое судно (одно) не меняло своего названия. Приведите цепочку рассуждений.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Решение: если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карака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«Санта-Мария» не меняла своего названия, то на табличках около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караки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«Санта-Мария» и барки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Индевор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» написано по два ложных высказывания. Если барка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Индевор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» никогда не была переименована, то около неё и шлюпа «Восток» написано по одному истинному и одному ложному высказыванию. Следовательно, никогда не менял названия шлюп «Восток».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А) Около барки «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Индевор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» – ОБЕ надписи истинны, и Санта-Мария ДО этого названия имела еще одно –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Галисийка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».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Б) Около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караки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«Санта-Мария» обе надписи ложны.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В) Восток – одно истинное (судно не меняло названия) и одно ложное (Санта-Мария не меняла названия). 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8E38C5">
        <w:rPr>
          <w:rFonts w:ascii="Times New Roman" w:hAnsi="Times New Roman" w:cs="Times New Roman"/>
          <w:sz w:val="28"/>
          <w:szCs w:val="28"/>
        </w:rPr>
        <w:t>Ученик может дать объяснения от обратного в рамках этой схемы.</w:t>
      </w:r>
      <w:r>
        <w:rPr>
          <w:rFonts w:ascii="Times New Roman" w:hAnsi="Times New Roman" w:cs="Times New Roman"/>
          <w:sz w:val="28"/>
          <w:szCs w:val="28"/>
        </w:rPr>
        <w:t xml:space="preserve"> Любое схожее полное и логически согласованное решение засчитывать как правильное.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Правильный ответ – 2 балла (ответ без решения не оценивается).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Полное и логически согласованное решение – 5 баллов. 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Неполное, но логически согласованное решение – 2 балла.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Максимум за задание – 7 баллов.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5. В суд обратилась Анна Анисимова с иском к детям Олега Анисимова от предыдущего брака о разделе наследст</w:t>
      </w:r>
      <w:r>
        <w:rPr>
          <w:rFonts w:ascii="Times New Roman" w:hAnsi="Times New Roman" w:cs="Times New Roman"/>
          <w:sz w:val="28"/>
          <w:szCs w:val="28"/>
        </w:rPr>
        <w:t xml:space="preserve">венной массы, так как состояла </w:t>
      </w:r>
      <w:r w:rsidRPr="00934958">
        <w:rPr>
          <w:rFonts w:ascii="Times New Roman" w:hAnsi="Times New Roman" w:cs="Times New Roman"/>
          <w:sz w:val="28"/>
          <w:szCs w:val="28"/>
        </w:rPr>
        <w:t xml:space="preserve">с Анисимовым в браке вплоть до его смерти. Дети заявили, что их отец расторг брак с Анной Анисимовой 1 мая 2008 г., о чём вынесено решение суда. Органы ЗАГС сообщили, что к ним Анисимовы не обращались. Считается ли брак Анисимовых прекращённым? Является ли Анисимова наследницей после смерти Анисимова? Подлежит ли иск Анисимовой удовлетворению? Свой ответ обоснуйте.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>Ответ: из Семейного Кодекса следует: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Суд обязан в течение трёх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Следовательно, брак Анисимовой считается прекращённым.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Анисимова не является наследницей после смерти Анисимова, поскольку им может быть только супруг, находящийся в действительном браке на момент смерти наследодателя.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Нет, иск Анисимовой не будет удовлетворён.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По 2 балла за ответ на каждый вопрос. Всего 6 баллов.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2 балла за полное верное обоснование. 1 балл за неполное верное обоснование.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 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6. Уровень безработицы в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Иксбурге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составлял 2 %. 1000 работниц местного завода «Железная леди» вышли на пенсию, в результате чего уровень безработицы поднялся до 4 %. Как и на сколько процентов изменилась численность рабочей силы в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Иксбурге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? Приведите необходимые расчеты. </w:t>
      </w:r>
    </w:p>
    <w:p w:rsidR="000F5517" w:rsidRPr="00934958" w:rsidRDefault="000F5517" w:rsidP="000F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Решение: обозначим число безработных за U. Ранее U =20 %L, L – численность рабочей силы, следовательно, L = 50U. После изменений U = 4 %L*, где L* – новая численность рабочей силы. Следовательно, L* = 25U. Изменение рабочей силы в процентах равно </w:t>
      </w:r>
      <w:r>
        <w:rPr>
          <w:rFonts w:ascii="Times New Roman" w:hAnsi="Times New Roman" w:cs="Times New Roman"/>
          <w:sz w:val="28"/>
          <w:szCs w:val="28"/>
        </w:rPr>
        <w:t>((25</w:t>
      </w:r>
      <w:r w:rsidRPr="00A6310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63101">
        <w:rPr>
          <w:rFonts w:ascii="Times New Roman" w:hAnsi="Times New Roman" w:cs="Times New Roman"/>
          <w:sz w:val="28"/>
          <w:szCs w:val="28"/>
        </w:rPr>
        <w:t>50</w:t>
      </w:r>
      <w:r w:rsidRPr="00A6310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 w:rsidRPr="00A949E1">
        <w:rPr>
          <w:rFonts w:ascii="Times New Roman" w:hAnsi="Times New Roman" w:cs="Times New Roman"/>
          <w:sz w:val="28"/>
          <w:szCs w:val="28"/>
        </w:rPr>
        <w:t xml:space="preserve"> </w:t>
      </w:r>
      <w:r w:rsidRPr="00A63101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A6310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>)*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100%=-50%</w:t>
      </w:r>
      <w:r w:rsidRPr="0093495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Ответ: снизилась на 50 %.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Правильное решение, приведшее к правильному ответу – 8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Решение правильное, ответ получен неверный – 5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Решение с незначительными неточностями, приведшее к правильному ответу – 4 балла.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 xml:space="preserve">7. Ознакомьтесь с представленными материалами и выполните задания.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«Согласно исследованиям российских социологов, для начала XXI в. одной из характерных тенденций социального развития является рост семейного неблагополучия. Экономический кризис в последние годы только усугубляет и так достаточно сложное материальное состояние большого количества семей, нравственные проблемы общества усложняют систему ценностных отношений в семье, достаточно низкий уровень педагогической культуры снижает воспитательный потенциал семьи.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Главной особенностью семей, испытывающих те или иные проблемы, социальной, правовой, материальной, медицинской, психологической, педагогической и других сторон жизни, как мы думаем, является отрицательное, разрушительное,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десоциализирующее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влияние на формирование личности ребёнка, которое проявляется в виде разного рода ранних поведенческих отклонений.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С учётом доминирующих факторов неблагополучные семьи можно условно разделить на две большие группы, каждая из которых включает несколько разновидностей.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Первую группу составляют семьи с явной (открытой) формой неблагополучия: это так называемые конфликтные, проблемные семьи, асоциальные, аморально-криминальные и семьи с недостатком воспитательных ресурсов (в частности, неполные).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Вторую группу 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родителей в них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воспитания, на первый взгляд, незаметны, что иногда вводит окружающих в заблуждение. Тем не менее они оказывают деструктивное влияние на личностное формирование детей.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По данным Всероссийского опроса «ВЦИОМ-Спутник» 2017 года.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С каким из следующих утверждений Вы в большей степени согласны? (закрытый вопрос, один ответ, %)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58">
        <w:rPr>
          <w:rFonts w:ascii="Times New Roman" w:hAnsi="Times New Roman" w:cs="Times New Roman"/>
          <w:sz w:val="28"/>
          <w:szCs w:val="28"/>
        </w:rPr>
        <w:t>Усиление государственных мер по защите прав несовершеннолетних приводит к лучшему соблюдению интересов ребёнка</w:t>
      </w:r>
      <w:r w:rsidRPr="00934958">
        <w:rPr>
          <w:rFonts w:ascii="Times New Roman" w:hAnsi="Times New Roman" w:cs="Times New Roman"/>
          <w:sz w:val="28"/>
          <w:szCs w:val="28"/>
        </w:rPr>
        <w:tab/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>Все опрошенные</w:t>
      </w:r>
      <w:r w:rsidRPr="00934958">
        <w:rPr>
          <w:rFonts w:ascii="Times New Roman" w:hAnsi="Times New Roman" w:cs="Times New Roman"/>
          <w:sz w:val="28"/>
          <w:szCs w:val="28"/>
        </w:rPr>
        <w:tab/>
        <w:t>45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Мужчины</w:t>
      </w:r>
      <w:r w:rsidRPr="00934958">
        <w:rPr>
          <w:rFonts w:ascii="Times New Roman" w:hAnsi="Times New Roman" w:cs="Times New Roman"/>
          <w:sz w:val="28"/>
          <w:szCs w:val="28"/>
        </w:rPr>
        <w:tab/>
        <w:t>40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Женщины</w:t>
      </w:r>
      <w:r w:rsidRPr="00934958">
        <w:rPr>
          <w:rFonts w:ascii="Times New Roman" w:hAnsi="Times New Roman" w:cs="Times New Roman"/>
          <w:sz w:val="28"/>
          <w:szCs w:val="28"/>
        </w:rPr>
        <w:tab/>
        <w:t>49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18–24 года</w:t>
      </w:r>
      <w:r w:rsidRPr="00934958">
        <w:rPr>
          <w:rFonts w:ascii="Times New Roman" w:hAnsi="Times New Roman" w:cs="Times New Roman"/>
          <w:sz w:val="28"/>
          <w:szCs w:val="28"/>
        </w:rPr>
        <w:tab/>
        <w:t>42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25–34 года</w:t>
      </w:r>
      <w:r w:rsidRPr="00934958">
        <w:rPr>
          <w:rFonts w:ascii="Times New Roman" w:hAnsi="Times New Roman" w:cs="Times New Roman"/>
          <w:sz w:val="28"/>
          <w:szCs w:val="28"/>
        </w:rPr>
        <w:tab/>
        <w:t>50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35–44 года</w:t>
      </w:r>
      <w:r w:rsidRPr="00934958">
        <w:rPr>
          <w:rFonts w:ascii="Times New Roman" w:hAnsi="Times New Roman" w:cs="Times New Roman"/>
          <w:sz w:val="28"/>
          <w:szCs w:val="28"/>
        </w:rPr>
        <w:tab/>
        <w:t>41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45–59 лет</w:t>
      </w:r>
      <w:r w:rsidRPr="00934958">
        <w:rPr>
          <w:rFonts w:ascii="Times New Roman" w:hAnsi="Times New Roman" w:cs="Times New Roman"/>
          <w:sz w:val="28"/>
          <w:szCs w:val="28"/>
        </w:rPr>
        <w:tab/>
        <w:t>41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60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58">
        <w:rPr>
          <w:rFonts w:ascii="Times New Roman" w:hAnsi="Times New Roman" w:cs="Times New Roman"/>
          <w:sz w:val="28"/>
          <w:szCs w:val="28"/>
        </w:rPr>
        <w:t>49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Усиление мер по защите прав несовершеннолетних приводит к излишнему вмешательству государства в семейные отношения</w:t>
      </w:r>
      <w:r w:rsidRPr="00934958">
        <w:rPr>
          <w:rFonts w:ascii="Times New Roman" w:hAnsi="Times New Roman" w:cs="Times New Roman"/>
          <w:sz w:val="28"/>
          <w:szCs w:val="28"/>
        </w:rPr>
        <w:tab/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Все опрошенные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Мужчины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Женщины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18–24 года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25–34 года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35–44 года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45–59 лет 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60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934958">
        <w:rPr>
          <w:rFonts w:ascii="Times New Roman" w:hAnsi="Times New Roman" w:cs="Times New Roman"/>
          <w:sz w:val="28"/>
          <w:szCs w:val="28"/>
        </w:rPr>
        <w:tab/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Все опрошенные</w:t>
      </w:r>
      <w:r w:rsidRPr="00934958">
        <w:rPr>
          <w:rFonts w:ascii="Times New Roman" w:hAnsi="Times New Roman" w:cs="Times New Roman"/>
          <w:sz w:val="28"/>
          <w:szCs w:val="28"/>
        </w:rPr>
        <w:tab/>
        <w:t>12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Мужчины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Женщины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18–24 года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25–34 года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35–44 года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45–59 лет</w:t>
      </w:r>
      <w:r w:rsidRPr="00934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934958">
        <w:rPr>
          <w:rFonts w:ascii="Times New Roman" w:hAnsi="Times New Roman" w:cs="Times New Roman"/>
          <w:sz w:val="28"/>
          <w:szCs w:val="28"/>
        </w:rPr>
        <w:t>60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7.1. Какие причины роста семейного неблагополучия названы в тексте? Назовите три причины. 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7.2. Какие типы неблагополучных семей выделяет автор текста?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7.3. Какая группа наиболее негативно настроена относительно усиления мер по защите прав несовершеннолетних?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Ответы: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7.1. Могут быть названы следующие причины: экономический кризис, нравственные проблемы общества, низкий уровень педагогической культуры семей. По 2 балла за каждую названную причину. Всего 6 баллов.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>7.2. Первую группу составляют семьи с явной (открытой) формой неблагополучия. 2 балла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Вторую группу 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</w:t>
      </w:r>
      <w:r>
        <w:rPr>
          <w:rFonts w:ascii="Times New Roman" w:hAnsi="Times New Roman" w:cs="Times New Roman"/>
          <w:sz w:val="28"/>
          <w:szCs w:val="28"/>
        </w:rPr>
        <w:t xml:space="preserve">дителей в них резко расходятся </w:t>
      </w:r>
      <w:r w:rsidRPr="00934958">
        <w:rPr>
          <w:rFonts w:ascii="Times New Roman" w:hAnsi="Times New Roman" w:cs="Times New Roman"/>
          <w:sz w:val="28"/>
          <w:szCs w:val="28"/>
        </w:rPr>
        <w:t>с общечеловеческими моральными ценностями. 2 балла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7.3. Группа 18–24 года. 1 балл.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Максимум за задание – 11 баллов.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Составьте схему</w:t>
      </w:r>
      <w:r w:rsidRPr="00934958">
        <w:rPr>
          <w:rFonts w:ascii="Times New Roman" w:hAnsi="Times New Roman" w:cs="Times New Roman"/>
          <w:sz w:val="28"/>
          <w:szCs w:val="28"/>
        </w:rPr>
        <w:t>, дописав составляющие элементы указанной общей для всех изображений общест</w:t>
      </w:r>
      <w:r>
        <w:rPr>
          <w:rFonts w:ascii="Times New Roman" w:hAnsi="Times New Roman" w:cs="Times New Roman"/>
          <w:sz w:val="28"/>
          <w:szCs w:val="28"/>
        </w:rPr>
        <w:t>воведческой категории. Рядом с каждым названным Вами элементо</w:t>
      </w:r>
      <w:r w:rsidRPr="009349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подберите соответствующую иллюстрацию и запишите </w:t>
      </w:r>
      <w:r w:rsidRPr="0093495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буквенные обозначения.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Фотография, на ней - заграничные паспорта разных стран.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Фотография, на ней – табличка общественного туалета – женщины и мужчины раздельно.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Картинка, на ней изображены 6 пар мужских и женских национальных костюмов.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плакат, который гласит «Пролетарии всех стран соединяйтесь! Сила рабочего класса в его революционной сплоченности!».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Ответ: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Идентичность:</w:t>
      </w:r>
    </w:p>
    <w:p w:rsidR="000F5517" w:rsidRDefault="000F5517" w:rsidP="000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</w:t>
      </w:r>
    </w:p>
    <w:p w:rsidR="000F5517" w:rsidRDefault="000F5517" w:rsidP="000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Гендерная (половая)</w:t>
      </w:r>
    </w:p>
    <w:p w:rsidR="000F5517" w:rsidRDefault="000F5517" w:rsidP="000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Этническая (национальная)</w:t>
      </w:r>
    </w:p>
    <w:p w:rsidR="000F5517" w:rsidRPr="00F9497E" w:rsidRDefault="000F5517" w:rsidP="000F5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Классовая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По 1 баллу за каждый названный элемент.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соотнесение.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</w:t>
      </w:r>
    </w:p>
    <w:p w:rsidR="000F5517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9. Прочитайте текст и выполните задания.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«Если мы поднимем вопрос, на что опирается требование религиозных учений верить в них, то получим три ответа, на удивление плохо между </w:t>
      </w:r>
      <w:r w:rsidRPr="00934958">
        <w:rPr>
          <w:rFonts w:ascii="Times New Roman" w:hAnsi="Times New Roman" w:cs="Times New Roman"/>
          <w:sz w:val="28"/>
          <w:szCs w:val="28"/>
        </w:rPr>
        <w:lastRenderedPageBreak/>
        <w:t xml:space="preserve">собой согласующиеся. Во-первых, они заслуживают веры, потому что уже наши предки им верили; во-вторых, мы обладаем свидетельствами, дошедшими до нас от той самой древности; а в-третьих, поднимать вопросы о доказательности догматов веры вообще запрещено. Подобные поползновения раньше строжайше карались, да и сегодня общество с недоброжелательством встречает попытки их возобновления.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Этот третий пункт должен пробудить в нас сильнейшие сомнения. Подобный запрет может, надо сказать, иметь только ту единственную мотивировку, что общество очень хорошо понимает беспочвенность притязаний, выдвигаемых его религиозными учениями. Иначе оно, несомненно, с великой охотой предоставляло бы всем, кто желает, самостоятельно выработать в себе убеждённость и весь необходимый для этого материал. &lt;…&gt;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Следует упомянуть ещё о двух попытках, которые производят впечатление судорожных усилий уйти от проблемы. Одна, насильственной природы, стара, другая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изощренна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и современна. Первая – это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credo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quia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absurdum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, "Верую, ибо абсурдно" отцов церкви. Сие должно означать, что религиозные учения не подчиняются требованиям разума, стоят над разумом. Их истину надо чувствовать нутром, понимать их нет надобности. Однако такое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credo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интересно лишь как исповедь, в качестве предписания оно обязательной силы не имеет. Неужели я обязан верить любому абсурдному утверждению? А если не любому, то почему именно этому? У разума нет вышестоящей инстанции. Если истинность религиозных учений зависит от внутреннего переживания, свидетельствующего об этой истинности, то что делать с множеством людей, у кого столь редкостного переживания нет? Можно требовать от всех, чтобы они пользовались имеющимся у них даром разума, но нельзя выводить общеобязательный долг из побудительной причины, имеющей силу лишь для ничтожного меньшинства. Если кто-то один после глубоко охватившего его состояния экстаза пр</w:t>
      </w:r>
      <w:r>
        <w:rPr>
          <w:rFonts w:ascii="Times New Roman" w:hAnsi="Times New Roman" w:cs="Times New Roman"/>
          <w:sz w:val="28"/>
          <w:szCs w:val="28"/>
        </w:rPr>
        <w:t xml:space="preserve">иобрёл непоколебимое убеждение </w:t>
      </w:r>
      <w:r w:rsidRPr="00934958">
        <w:rPr>
          <w:rFonts w:ascii="Times New Roman" w:hAnsi="Times New Roman" w:cs="Times New Roman"/>
          <w:sz w:val="28"/>
          <w:szCs w:val="28"/>
        </w:rPr>
        <w:t xml:space="preserve">в реальной истине религиозных учений, то что это значит для остальных?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Вторая попытка – из области философии "как если бы". Утверждается, что в нашей мыслительной деятельности нет недостатка в таких допущениях, беспочвенность и даже абсурдность которых вполне нами сознаётся. Их называют фикциями, но по целому ряду практических мотивов нам следует вести себя так, "как если бы" мы верили в эти фикции. Так нам якобы следует себя вести и в отношении религиозных учений ввиду их уникальной важности для поддержания человеческого общества. Эта аргументация недалеко ушла от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credo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quia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absurdum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(«верю, ибо абсурдно»). Мне опять же кажется, что принцип "как если бы" может быть выдвинут только философом. Человек, чьё мышление не подвергалось воздействию </w:t>
      </w:r>
      <w:r w:rsidRPr="00934958">
        <w:rPr>
          <w:rFonts w:ascii="Times New Roman" w:hAnsi="Times New Roman" w:cs="Times New Roman"/>
          <w:sz w:val="28"/>
          <w:szCs w:val="28"/>
        </w:rPr>
        <w:lastRenderedPageBreak/>
        <w:t xml:space="preserve">философского искусства, никогда не сможет принять этого принципа, для него с признанием абсурдности, противности разуму весь вопрос закрывается. Его не склонишь к тому, чтобы, как 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34958">
        <w:rPr>
          <w:rFonts w:ascii="Times New Roman" w:hAnsi="Times New Roman" w:cs="Times New Roman"/>
          <w:sz w:val="28"/>
          <w:szCs w:val="28"/>
        </w:rPr>
        <w:t xml:space="preserve"> когда дело касается его важнейших интересов, он отказался от достоверности, которой он требует в своей обычной деятельности. &lt;…&gt;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Загадки мира лишь медленно приоткрываются перед нашим исследованием, наука на многие вопросы ещё не в состоянии дать никакого ответа. Научная работа остаётся для нас, однако, единственным путем, способным вести к познанию реальности вне нас. Будет той же иллюзией, если мы станем ожидать чего-то от интуиции и погружения в себя; таким путем мы не получим ничего, кроме с трудом поддающихся интерпретации откровений относительно нашей собственной душевной жизни, они никогда не дадут сведения о вопросах, ответ на которые так легко даётся религиозному учению. Заполнять лакуны собственными измышлениями и по личному произволу объявлять те или иные части религиозной системы более или менее приемлемыми было бы кощунством. Слишком уж значительны эти вопросы, хотелось бы даже сказать: слишком святы. &lt;…&gt;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 Фрейд З. Из работы «Будущее одной иллюзии»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9.1. Какую функцию религии критикует автор, противопоставляя религию науке? На основании текста назовите три различия между религиозным и научным знанием.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9.2. Какое свойство религиозной веры, по мнению автора, выражается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в принципе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credo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quia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absurdum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 xml:space="preserve"> («верю, ибо абсурдно»)? Чем, по мнению автора, уязвим этот принцип?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9.3. Как автор объясняет, что религиозный путь познания бесперспективен? Назовите три позитивные функции религии для индивида и общества и объясните их позитивное влияние.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Ответы: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9.1. Автор критикует познавательную/гносеологическую функцию религии. Религиозное знание основывается на догме и вере в авторитет, научное –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на доказательстве и научной дискуссии; религия требует веры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в сверхъестественное, наука – эмпирического установления причинно-следственных связей (проведения экспериментов, опытного знания); религиозные заветы основаны на личном интуитивном знании (пророчестве) и сверхъестественных способностях, в науке же не требуются сверхъестественные способности, а знание не должно быть личным – оно </w:t>
      </w:r>
      <w:r w:rsidRPr="00934958">
        <w:rPr>
          <w:rFonts w:ascii="Times New Roman" w:hAnsi="Times New Roman" w:cs="Times New Roman"/>
          <w:sz w:val="28"/>
          <w:szCs w:val="28"/>
        </w:rPr>
        <w:lastRenderedPageBreak/>
        <w:t xml:space="preserve">должно основываться на научном методе, научный результат должен быть воспроизводимым.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2 балла за верно названную функцию.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По 2 балла за каждое названное различие. Всего 6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Всего 8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9.2. Религиозные убеждения не подчиняются требованиям разума, они зависят от внутренних переживаний человека. Уязвимость: «Если истинность религиозных учений зависит от внутреннего переживания, свидетельствующего об этой истинности, то что делать со множеством людей, у кого столь редкостного переживания нет?»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По 2 балла за каждый элемент ответа. Всего 4 балла.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9.3. Религиозное знание не даёт ничего, кроме «с трудом поддающихся интерпретации откровений относительно нашей собственной душевной жизни», открыть тайны мира путём интуиции и погружения в себя невозможно – это самообман. Позитивные функции: 1. мировоззренческая – религия создает ценностные ориентиры для индивида, даёт ответ на вопрос о месте и роли человека в мироздании; 2. консолидирующая – общая вера объединяет людей, обеспечивает чувство защищённости и солидарности; 3. компенсаторная (психологическая) – религия позволяет человеку примириться с несправедливостью и жизненными трудностями, помогает примириться с мыслью о конечности жизни. Могут быть предложены другие формулировки функций – указать в ответе.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1 балл за ответ на вопрос.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По 2 балла за каждую названную функцию. Всего 6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По 2 балла за каждое приведенное влияние. Всего 6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 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10. Перед Вами высказывания известных отечественных и зарубежных мыслителей. Выберите то из них, которое станет темой сочинения-эссе. Ваша задача – пояснить проблему, которую затронул автор, сформулировать своё собственное отношение к проблеме, поднятой в данном утверждении, и обосновать его теми аргументами, которые представляются Вам наиболее существенными. Выбрав тему, обязательно укажите, с позиции какой базовой науки (культурологии, политологии, социологии, философии, экономики, юриспруденции) Вы будете её рассматривать.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1.</w:t>
      </w:r>
      <w:r w:rsidRPr="00934958">
        <w:rPr>
          <w:rFonts w:ascii="Times New Roman" w:hAnsi="Times New Roman" w:cs="Times New Roman"/>
          <w:sz w:val="28"/>
          <w:szCs w:val="28"/>
        </w:rPr>
        <w:tab/>
        <w:t>«В искусстве нет прогресса. Есть спираль». (C. Довлатов)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34958">
        <w:rPr>
          <w:rFonts w:ascii="Times New Roman" w:hAnsi="Times New Roman" w:cs="Times New Roman"/>
          <w:sz w:val="28"/>
          <w:szCs w:val="28"/>
        </w:rPr>
        <w:tab/>
        <w:t>«Человек, властвуя над другими, утрачивает собственную свободу». (Ф. Бэкон)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3.</w:t>
      </w:r>
      <w:r w:rsidRPr="00934958">
        <w:rPr>
          <w:rFonts w:ascii="Times New Roman" w:hAnsi="Times New Roman" w:cs="Times New Roman"/>
          <w:sz w:val="28"/>
          <w:szCs w:val="28"/>
        </w:rPr>
        <w:tab/>
        <w:t xml:space="preserve"> «Государство существует не для того, чтобы превращать земную жизнь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 рай, а для того, чтобы помешать ей окончательно превратиться в ад». (Н.А. Бердяев)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4.</w:t>
      </w:r>
      <w:r w:rsidRPr="00934958">
        <w:rPr>
          <w:rFonts w:ascii="Times New Roman" w:hAnsi="Times New Roman" w:cs="Times New Roman"/>
          <w:sz w:val="28"/>
          <w:szCs w:val="28"/>
        </w:rPr>
        <w:tab/>
        <w:t>«Совесть – тысяча свидетелей». (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)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5.</w:t>
      </w:r>
      <w:r w:rsidRPr="00934958">
        <w:rPr>
          <w:rFonts w:ascii="Times New Roman" w:hAnsi="Times New Roman" w:cs="Times New Roman"/>
          <w:sz w:val="28"/>
          <w:szCs w:val="28"/>
        </w:rPr>
        <w:tab/>
        <w:t xml:space="preserve">«Погоня за прибылью – единственный способ, при помощи которого люди могут удовлетворять потребности тех, кого они вовсе не знают». (Ф.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)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6.</w:t>
      </w:r>
      <w:r w:rsidRPr="00934958">
        <w:rPr>
          <w:rFonts w:ascii="Times New Roman" w:hAnsi="Times New Roman" w:cs="Times New Roman"/>
          <w:sz w:val="28"/>
          <w:szCs w:val="28"/>
        </w:rPr>
        <w:tab/>
        <w:t>«Религия, искусство и наука – это ветви одного и того же дерева». (А. Эйнштейн)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Критерии оценивания сочинения-эссе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1. Умение выделить проблему, поставленную автором, обоснование её значимости для общественных наук и социальной практики.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2. Умение сформулировать и обосновать собственную точку зрения по обозначенной обществоведческой проблеме. (Если точка зрения автора эссе сводится к пересказу выбранного высказывания или констатации 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934958">
        <w:rPr>
          <w:rFonts w:ascii="Times New Roman" w:hAnsi="Times New Roman" w:cs="Times New Roman"/>
          <w:sz w:val="28"/>
          <w:szCs w:val="28"/>
        </w:rPr>
        <w:t xml:space="preserve"> или несогласия с ним, то по данному критерию выставляется 0 баллов.)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3. Уровень аргументации: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3.1. внутреннее смысловое единство, согласованность ключевых тезисов и утверждений, непротиворечивость суждений;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3.2. опора на научные теории, владение понятиями курса;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3.3. опора на факты общественной жизни, личный социальный опыт;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3.4. примеры из произведений духовной культуры (литература, театр, кино, живопись и др.).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4. Умение сформулировать основные выво</w:t>
      </w:r>
      <w:r>
        <w:rPr>
          <w:rFonts w:ascii="Times New Roman" w:hAnsi="Times New Roman" w:cs="Times New Roman"/>
          <w:sz w:val="28"/>
          <w:szCs w:val="28"/>
        </w:rPr>
        <w:t>ды по итогам рассмотрения темы.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До 4 баллов за каждый критерий.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Максимум за задание – 28 баллов. </w:t>
      </w: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0F5517" w:rsidRPr="00934958" w:rsidRDefault="000F5517" w:rsidP="000F5517">
      <w:pPr>
        <w:rPr>
          <w:rFonts w:ascii="Times New Roman" w:hAnsi="Times New Roman" w:cs="Times New Roman"/>
          <w:sz w:val="28"/>
          <w:szCs w:val="28"/>
        </w:rPr>
      </w:pPr>
    </w:p>
    <w:p w:rsidR="005E1600" w:rsidRPr="000F5517" w:rsidRDefault="000F5517">
      <w:pPr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Всего за работу – 110 баллов.</w:t>
      </w:r>
      <w:bookmarkStart w:id="0" w:name="_GoBack"/>
      <w:bookmarkEnd w:id="0"/>
    </w:p>
    <w:sectPr w:rsidR="005E1600" w:rsidRPr="000F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167B"/>
    <w:multiLevelType w:val="hybridMultilevel"/>
    <w:tmpl w:val="3582287A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7"/>
    <w:rsid w:val="000F5517"/>
    <w:rsid w:val="005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7722"/>
  <w15:chartTrackingRefBased/>
  <w15:docId w15:val="{35AA884B-4FF9-4BAF-8782-7F975DDB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2019-09-04T09:22:00Z</dcterms:created>
  <dcterms:modified xsi:type="dcterms:W3CDTF">2019-09-04T09:22:00Z</dcterms:modified>
</cp:coreProperties>
</file>